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5E41" w:rsidRPr="006637CE" w:rsidRDefault="006637CE" w:rsidP="006637CE">
      <w:pPr>
        <w:jc w:val="center"/>
        <w:rPr>
          <w:iCs/>
        </w:rPr>
      </w:pPr>
      <w:r w:rsidRPr="006637CE">
        <w:rPr>
          <w:iCs/>
        </w:rPr>
        <w:t>«Проблемы и перспективы гармонизации показателей внешней и внутренней отчетности (на примере Межрайонной ИФНС № 17 по МО)»</w:t>
      </w:r>
    </w:p>
    <w:p w:rsidR="006637CE" w:rsidRPr="006637CE" w:rsidRDefault="006637CE" w:rsidP="006637CE">
      <w:pPr>
        <w:rPr>
          <w:iCs/>
        </w:rPr>
      </w:pPr>
    </w:p>
    <w:p w:rsidR="006637CE" w:rsidRPr="006637CE" w:rsidRDefault="006637CE" w:rsidP="006637CE">
      <w:pPr>
        <w:rPr>
          <w:iCs/>
        </w:rPr>
      </w:pPr>
      <w:r w:rsidRPr="006637CE">
        <w:rPr>
          <w:iCs/>
        </w:rPr>
        <w:t>В</w:t>
      </w:r>
      <w:r w:rsidR="00820498">
        <w:rPr>
          <w:iCs/>
        </w:rPr>
        <w:t>ВЕДЕНИЕ</w:t>
      </w:r>
      <w:r w:rsidRPr="006637CE">
        <w:rPr>
          <w:iCs/>
        </w:rPr>
        <w:t xml:space="preserve"> </w:t>
      </w:r>
    </w:p>
    <w:p w:rsidR="006637CE" w:rsidRPr="006637CE" w:rsidRDefault="006637CE" w:rsidP="006637CE">
      <w:pPr>
        <w:rPr>
          <w:iCs/>
        </w:rPr>
      </w:pPr>
      <w:r w:rsidRPr="006637CE">
        <w:rPr>
          <w:iCs/>
        </w:rPr>
        <w:t>1.</w:t>
      </w:r>
      <w:r w:rsidR="00820498">
        <w:rPr>
          <w:iCs/>
        </w:rPr>
        <w:t xml:space="preserve"> </w:t>
      </w:r>
      <w:r w:rsidR="00A049C6">
        <w:rPr>
          <w:iCs/>
        </w:rPr>
        <w:t>ТЕОРЕТИЧЕСКИЕ ОСНОВЫ АНАЛИЗА ОТЧЕТНОСТИ НАЛОГОПЛАТЕЛЬЩИКОВ</w:t>
      </w:r>
    </w:p>
    <w:p w:rsidR="00550A54" w:rsidRDefault="006637CE" w:rsidP="006637CE">
      <w:pPr>
        <w:rPr>
          <w:iCs/>
        </w:rPr>
      </w:pPr>
      <w:r w:rsidRPr="006637CE">
        <w:rPr>
          <w:iCs/>
        </w:rPr>
        <w:t>1.1.</w:t>
      </w:r>
      <w:r w:rsidR="00820498">
        <w:rPr>
          <w:iCs/>
        </w:rPr>
        <w:t xml:space="preserve"> </w:t>
      </w:r>
      <w:r w:rsidR="00550A54">
        <w:rPr>
          <w:iCs/>
        </w:rPr>
        <w:t>Основные элементы налогового анализа</w:t>
      </w:r>
    </w:p>
    <w:p w:rsidR="006637CE" w:rsidRPr="006637CE" w:rsidRDefault="006637CE" w:rsidP="006637CE">
      <w:pPr>
        <w:rPr>
          <w:iCs/>
        </w:rPr>
      </w:pPr>
      <w:r w:rsidRPr="006637CE">
        <w:rPr>
          <w:iCs/>
        </w:rPr>
        <w:t>1.2.</w:t>
      </w:r>
      <w:r w:rsidR="00820498">
        <w:rPr>
          <w:iCs/>
        </w:rPr>
        <w:t xml:space="preserve"> </w:t>
      </w:r>
      <w:r w:rsidR="003F7DE1">
        <w:rPr>
          <w:iCs/>
        </w:rPr>
        <w:t xml:space="preserve">Система </w:t>
      </w:r>
      <w:r w:rsidR="00820498">
        <w:rPr>
          <w:iCs/>
        </w:rPr>
        <w:t>бухгалтерской отчетности налогоплательщиков</w:t>
      </w:r>
      <w:r w:rsidR="003F7DE1">
        <w:rPr>
          <w:iCs/>
        </w:rPr>
        <w:t>. Понятие внешней и внутренней отчётности</w:t>
      </w:r>
      <w:bookmarkStart w:id="0" w:name="_GoBack"/>
      <w:bookmarkEnd w:id="0"/>
      <w:r w:rsidR="003F7DE1">
        <w:rPr>
          <w:iCs/>
        </w:rPr>
        <w:t>.</w:t>
      </w:r>
      <w:r w:rsidR="00820498">
        <w:rPr>
          <w:iCs/>
        </w:rPr>
        <w:t xml:space="preserve"> </w:t>
      </w:r>
    </w:p>
    <w:p w:rsidR="006637CE" w:rsidRPr="006637CE" w:rsidRDefault="006637CE" w:rsidP="006637CE">
      <w:pPr>
        <w:rPr>
          <w:iCs/>
        </w:rPr>
      </w:pPr>
      <w:r w:rsidRPr="006637CE">
        <w:rPr>
          <w:iCs/>
        </w:rPr>
        <w:t>2.</w:t>
      </w:r>
      <w:r w:rsidR="00820498">
        <w:rPr>
          <w:iCs/>
        </w:rPr>
        <w:t xml:space="preserve"> </w:t>
      </w:r>
      <w:r w:rsidR="00550A54">
        <w:rPr>
          <w:iCs/>
        </w:rPr>
        <w:t xml:space="preserve">АНАЛИЗ РАБОТЫ </w:t>
      </w:r>
      <w:r w:rsidR="008D52E0">
        <w:rPr>
          <w:iCs/>
        </w:rPr>
        <w:t xml:space="preserve">НАЛОГОВОГО ОРГАНА (НА ПРИМЕРЕ </w:t>
      </w:r>
      <w:r w:rsidR="00820498" w:rsidRPr="006637CE">
        <w:rPr>
          <w:iCs/>
        </w:rPr>
        <w:t>М</w:t>
      </w:r>
      <w:r w:rsidR="00550A54">
        <w:rPr>
          <w:iCs/>
        </w:rPr>
        <w:t xml:space="preserve">ЕЖРАЙОННОЙ </w:t>
      </w:r>
      <w:r w:rsidR="00820498" w:rsidRPr="006637CE">
        <w:rPr>
          <w:iCs/>
        </w:rPr>
        <w:t xml:space="preserve">ИФНС № 17 </w:t>
      </w:r>
      <w:r w:rsidR="00550A54">
        <w:rPr>
          <w:iCs/>
        </w:rPr>
        <w:t>ПО МО</w:t>
      </w:r>
      <w:r w:rsidR="008D52E0">
        <w:rPr>
          <w:iCs/>
        </w:rPr>
        <w:t>)</w:t>
      </w:r>
    </w:p>
    <w:p w:rsidR="006637CE" w:rsidRPr="006637CE" w:rsidRDefault="006637CE" w:rsidP="006637CE">
      <w:pPr>
        <w:rPr>
          <w:iCs/>
        </w:rPr>
      </w:pPr>
      <w:r w:rsidRPr="006637CE">
        <w:rPr>
          <w:iCs/>
        </w:rPr>
        <w:t>2.1.</w:t>
      </w:r>
      <w:r w:rsidR="00820498" w:rsidRPr="00820498">
        <w:rPr>
          <w:iCs/>
        </w:rPr>
        <w:t xml:space="preserve"> </w:t>
      </w:r>
      <w:r w:rsidR="00820498">
        <w:rPr>
          <w:iCs/>
        </w:rPr>
        <w:t>Структура и направления деятельности инспекции</w:t>
      </w:r>
    </w:p>
    <w:p w:rsidR="00550A54" w:rsidRPr="006637CE" w:rsidRDefault="006637CE" w:rsidP="00550A54">
      <w:pPr>
        <w:rPr>
          <w:iCs/>
        </w:rPr>
      </w:pPr>
      <w:r w:rsidRPr="006637CE">
        <w:rPr>
          <w:iCs/>
        </w:rPr>
        <w:t>2.2.</w:t>
      </w:r>
      <w:r w:rsidR="00550A54">
        <w:rPr>
          <w:iCs/>
        </w:rPr>
        <w:t xml:space="preserve"> </w:t>
      </w:r>
      <w:r w:rsidR="00550A54">
        <w:rPr>
          <w:iCs/>
        </w:rPr>
        <w:t xml:space="preserve">Методическая база и программное обеспечение для анализа бухгалтерской отчетности в налоговой инспекции   </w:t>
      </w:r>
    </w:p>
    <w:p w:rsidR="008D52E0" w:rsidRPr="006637CE" w:rsidRDefault="006637CE" w:rsidP="008D52E0">
      <w:pPr>
        <w:rPr>
          <w:iCs/>
        </w:rPr>
      </w:pPr>
      <w:r w:rsidRPr="006637CE">
        <w:rPr>
          <w:iCs/>
        </w:rPr>
        <w:t>3.</w:t>
      </w:r>
      <w:r w:rsidR="008D52E0">
        <w:rPr>
          <w:iCs/>
        </w:rPr>
        <w:t xml:space="preserve"> СОВЕРШЕНСТВОВАНИЕ АНАЛИЗА ВНЕШНЕЙ И ВНУТРЕННЕЙ ОТЧЕТНОСТИ НАЛОГОПЛАТЕЛЬЩИКОВ </w:t>
      </w:r>
      <w:r w:rsidR="008D52E0">
        <w:rPr>
          <w:iCs/>
        </w:rPr>
        <w:t xml:space="preserve">(НА ПРИМЕРЕ </w:t>
      </w:r>
      <w:r w:rsidR="008D52E0" w:rsidRPr="006637CE">
        <w:rPr>
          <w:iCs/>
        </w:rPr>
        <w:t>М</w:t>
      </w:r>
      <w:r w:rsidR="008D52E0">
        <w:rPr>
          <w:iCs/>
        </w:rPr>
        <w:t xml:space="preserve">ЕЖРАЙОННОЙ </w:t>
      </w:r>
      <w:r w:rsidR="008D52E0" w:rsidRPr="006637CE">
        <w:rPr>
          <w:iCs/>
        </w:rPr>
        <w:t xml:space="preserve">ИФНС № 17 </w:t>
      </w:r>
      <w:r w:rsidR="008D52E0">
        <w:rPr>
          <w:iCs/>
        </w:rPr>
        <w:t>ПО МО)</w:t>
      </w:r>
    </w:p>
    <w:p w:rsidR="00550A54" w:rsidRDefault="006637CE" w:rsidP="00550A54">
      <w:pPr>
        <w:rPr>
          <w:iCs/>
        </w:rPr>
      </w:pPr>
      <w:r w:rsidRPr="006637CE">
        <w:rPr>
          <w:iCs/>
        </w:rPr>
        <w:t>3.1.</w:t>
      </w:r>
      <w:r w:rsidR="00550A54">
        <w:rPr>
          <w:iCs/>
        </w:rPr>
        <w:t xml:space="preserve"> </w:t>
      </w:r>
      <w:r w:rsidR="00550A54">
        <w:rPr>
          <w:iCs/>
        </w:rPr>
        <w:t xml:space="preserve">Структура налогоплательщиков и основные проблемы при анализе показателей </w:t>
      </w:r>
      <w:r w:rsidR="00550A54">
        <w:rPr>
          <w:iCs/>
        </w:rPr>
        <w:t xml:space="preserve">их </w:t>
      </w:r>
      <w:r w:rsidR="00550A54">
        <w:rPr>
          <w:iCs/>
        </w:rPr>
        <w:t xml:space="preserve">внешней и внутренней отчетности </w:t>
      </w:r>
    </w:p>
    <w:p w:rsidR="00550A54" w:rsidRPr="006637CE" w:rsidRDefault="00550A54" w:rsidP="00550A54">
      <w:pPr>
        <w:rPr>
          <w:iCs/>
        </w:rPr>
      </w:pPr>
      <w:r>
        <w:rPr>
          <w:iCs/>
        </w:rPr>
        <w:t xml:space="preserve">3.2. </w:t>
      </w:r>
      <w:r w:rsidR="008D52E0">
        <w:rPr>
          <w:iCs/>
        </w:rPr>
        <w:t xml:space="preserve">Внедрение модели финансового анализа для </w:t>
      </w:r>
      <w:r w:rsidR="008D52E0" w:rsidRPr="006637CE">
        <w:rPr>
          <w:iCs/>
        </w:rPr>
        <w:t>гармонизации показателей внешней и внутренней отчетност</w:t>
      </w:r>
      <w:r w:rsidR="008D52E0">
        <w:rPr>
          <w:iCs/>
        </w:rPr>
        <w:t xml:space="preserve">и налогоплательщиков </w:t>
      </w:r>
    </w:p>
    <w:p w:rsidR="006637CE" w:rsidRDefault="006637CE" w:rsidP="006637CE">
      <w:pPr>
        <w:rPr>
          <w:iCs/>
        </w:rPr>
      </w:pPr>
      <w:r w:rsidRPr="006637CE">
        <w:rPr>
          <w:iCs/>
        </w:rPr>
        <w:t>З</w:t>
      </w:r>
      <w:r w:rsidR="00820498">
        <w:rPr>
          <w:iCs/>
        </w:rPr>
        <w:t>АКЛЮЧЕНИЕ</w:t>
      </w:r>
    </w:p>
    <w:p w:rsidR="00820498" w:rsidRPr="006637CE" w:rsidRDefault="00820498" w:rsidP="006637CE">
      <w:r>
        <w:rPr>
          <w:iCs/>
        </w:rPr>
        <w:t>СПИСОК ИСПОЛЬЗОВАННОЙ ЛИТЕРАТУРЫ</w:t>
      </w:r>
    </w:p>
    <w:sectPr w:rsidR="00820498" w:rsidRPr="006637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37CE"/>
    <w:rsid w:val="003F7DE1"/>
    <w:rsid w:val="00550A54"/>
    <w:rsid w:val="006637CE"/>
    <w:rsid w:val="00820498"/>
    <w:rsid w:val="008D52E0"/>
    <w:rsid w:val="00A049C6"/>
    <w:rsid w:val="00A75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CF0EC"/>
  <w15:chartTrackingRefBased/>
  <w15:docId w15:val="{F06A35B7-389D-4CEF-A0F8-30DD80A4A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37CE"/>
    <w:pPr>
      <w:spacing w:after="0" w:line="360" w:lineRule="auto"/>
      <w:ind w:firstLine="85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146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2020-09-25T09:11:00Z</dcterms:created>
  <dcterms:modified xsi:type="dcterms:W3CDTF">2020-09-25T09:58:00Z</dcterms:modified>
</cp:coreProperties>
</file>